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71"/>
        <w:gridCol w:w="6155"/>
      </w:tblGrid>
      <w:tr w:rsidR="00BB2772" w:rsidRPr="00BB2772" w:rsidTr="00BB2772">
        <w:trPr>
          <w:tblCellSpacing w:w="0" w:type="dxa"/>
          <w:jc w:val="center"/>
        </w:trPr>
        <w:tc>
          <w:tcPr>
            <w:tcW w:w="700" w:type="pct"/>
            <w:vAlign w:val="center"/>
            <w:hideMark/>
          </w:tcPr>
          <w:p w:rsidR="00BB2772" w:rsidRPr="00BB2772" w:rsidRDefault="00BB2772" w:rsidP="00BB2772">
            <w:pPr>
              <w:spacing w:before="177" w:after="17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24535" cy="784860"/>
                  <wp:effectExtent l="19050" t="0" r="0" b="0"/>
                  <wp:docPr id="1" name="Imagem 1" descr="http://www.planalto.gov.br/CCIVIL_03/_Ato2007-2010/2008/Decreto/Image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lanalto.gov.br/CCIVIL_03/_Ato2007-2010/2008/Decreto/Image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pct"/>
            <w:vAlign w:val="center"/>
            <w:hideMark/>
          </w:tcPr>
          <w:p w:rsidR="00BB2772" w:rsidRPr="00BB2772" w:rsidRDefault="00BB2772" w:rsidP="00BB2772">
            <w:pPr>
              <w:spacing w:before="177" w:after="17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2772">
              <w:rPr>
                <w:rFonts w:ascii="Arial" w:eastAsia="Times New Roman" w:hAnsi="Arial" w:cs="Arial"/>
                <w:b/>
                <w:bCs/>
                <w:color w:val="808000"/>
                <w:sz w:val="36"/>
                <w:lang w:eastAsia="pt-BR"/>
              </w:rPr>
              <w:t>Presidência da República</w:t>
            </w:r>
            <w:r w:rsidRPr="00BB2772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br/>
            </w:r>
            <w:r w:rsidRPr="00BB2772">
              <w:rPr>
                <w:rFonts w:ascii="Arial" w:eastAsia="Times New Roman" w:hAnsi="Arial" w:cs="Arial"/>
                <w:b/>
                <w:bCs/>
                <w:color w:val="808000"/>
                <w:sz w:val="27"/>
                <w:lang w:eastAsia="pt-BR"/>
              </w:rPr>
              <w:t>Casa Civil</w:t>
            </w:r>
            <w:r w:rsidRPr="00BB2772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br/>
            </w:r>
            <w:r w:rsidRPr="00BB2772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t>Subchefia para Assuntos Jurídicos</w:t>
            </w:r>
          </w:p>
        </w:tc>
      </w:tr>
    </w:tbl>
    <w:p w:rsidR="00BB2772" w:rsidRPr="00BB2772" w:rsidRDefault="0053194E" w:rsidP="00BB2772">
      <w:pPr>
        <w:spacing w:before="272" w:after="272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hyperlink r:id="rId5" w:history="1">
        <w:r w:rsidR="00BB2772" w:rsidRPr="00BB2772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pt-BR"/>
          </w:rPr>
          <w:t>DECRETO Nº 8.243, DE 23 DE MAIO DE 2014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28"/>
        <w:gridCol w:w="5338"/>
      </w:tblGrid>
      <w:tr w:rsidR="00BB2772" w:rsidRPr="00BB2772" w:rsidTr="00BB2772">
        <w:trPr>
          <w:tblCellSpacing w:w="0" w:type="dxa"/>
        </w:trPr>
        <w:tc>
          <w:tcPr>
            <w:tcW w:w="2450" w:type="pct"/>
            <w:vAlign w:val="center"/>
            <w:hideMark/>
          </w:tcPr>
          <w:p w:rsidR="00BB2772" w:rsidRPr="00BB2772" w:rsidRDefault="00BB2772" w:rsidP="00BB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27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50" w:type="pct"/>
            <w:vAlign w:val="center"/>
            <w:hideMark/>
          </w:tcPr>
          <w:p w:rsidR="00BB2772" w:rsidRPr="00BB2772" w:rsidRDefault="00BB2772" w:rsidP="00BB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2772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Institui a Política Nacional de Participação Social - PNPS e o</w:t>
            </w:r>
            <w:r w:rsidRPr="00BB2772">
              <w:rPr>
                <w:rFonts w:ascii="Arial" w:eastAsia="Times New Roman" w:hAnsi="Arial" w:cs="Arial"/>
                <w:color w:val="800000"/>
                <w:sz w:val="20"/>
                <w:lang w:eastAsia="pt-BR"/>
              </w:rPr>
              <w:t xml:space="preserve"> Sistema Nacional de </w:t>
            </w:r>
            <w:r w:rsidRPr="00BB2772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Participação Social - SNPS, e dá outras providências.</w:t>
            </w:r>
          </w:p>
        </w:tc>
      </w:tr>
    </w:tbl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 PRESIDENTA DA REPÚBLICA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no uso das atribuições que lhe confere o art. 84,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caput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incisos IV e VI, alínea “a”, da Constituição, e tendo em vista o disposto no art. 3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caput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inciso I, e no art. 17 da Lei n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10.683, de 28 de maio de 2003,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DECRETA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</w:t>
      </w:r>
    </w:p>
    <w:p w:rsidR="00BB2772" w:rsidRPr="00BB2772" w:rsidRDefault="00BB2772" w:rsidP="00BB2772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art1"/>
      <w:bookmarkEnd w:id="0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Fica instituída a Política Nacional de Participação Social - PNPS, com o objetivo de fortalecer e articular os mecanismos e as instâncias democráticas de diálogo e a atuação conjunta entre a administração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pública federal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 a sociedade civil.</w:t>
      </w:r>
    </w:p>
    <w:p w:rsidR="00BB2772" w:rsidRPr="00BB2772" w:rsidRDefault="00BB2772" w:rsidP="00BB2772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  Na formulação, na execução, no monitoramento e na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avaliação de programas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 políticas públicas e no aprimoramento da gestão pública serão considerados os objetivos e as diretrizes da PNPS.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1" w:name="art2"/>
      <w:bookmarkEnd w:id="1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Para os fins deste Decreto, considera-se:</w:t>
      </w:r>
    </w:p>
    <w:p w:rsidR="00BB2772" w:rsidRPr="00BB2772" w:rsidRDefault="00BB2772" w:rsidP="00BB2772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sociedade civil - o cidadão, os coletivos, os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E3DE3">
        <w:rPr>
          <w:rFonts w:ascii="Arial" w:eastAsia="Times New Roman" w:hAnsi="Arial" w:cs="Arial"/>
          <w:color w:val="000000"/>
          <w:sz w:val="20"/>
          <w:lang w:eastAsia="pt-BR"/>
        </w:rPr>
        <w:t>movimentos sociais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institucionalizados ou não institucionalizados, suas redes e suas organizações;</w:t>
      </w:r>
    </w:p>
    <w:p w:rsidR="00BB2772" w:rsidRPr="00BB2772" w:rsidRDefault="00BB2772" w:rsidP="00BB2772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conselho de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E3DE3">
        <w:rPr>
          <w:rFonts w:ascii="Arial" w:eastAsia="Times New Roman" w:hAnsi="Arial" w:cs="Arial"/>
          <w:color w:val="000000"/>
          <w:sz w:val="20"/>
          <w:lang w:eastAsia="pt-BR"/>
        </w:rPr>
        <w:t>políticas públicas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 instância colegiada temática permanente, instituída por ato normativo, de diálogo entre a sociedade civil e o governo para promover a participação no processo decisório e na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E3DE3">
        <w:rPr>
          <w:rFonts w:ascii="Arial" w:eastAsia="Times New Roman" w:hAnsi="Arial" w:cs="Arial"/>
          <w:color w:val="000000"/>
          <w:sz w:val="20"/>
          <w:lang w:eastAsia="pt-BR"/>
        </w:rPr>
        <w:t>gestão de políticas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públicas;</w:t>
      </w:r>
    </w:p>
    <w:p w:rsidR="00BB2772" w:rsidRPr="00BB2772" w:rsidRDefault="00BB2772" w:rsidP="00BB2772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comissão de políticas públicas - instância colegiada temática, instituída por ato normativo, criada para o diálogo entre a sociedade civil e o governo em torno de objetivo específico,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E3DE3">
        <w:rPr>
          <w:rFonts w:ascii="Arial" w:eastAsia="Times New Roman" w:hAnsi="Arial" w:cs="Arial"/>
          <w:color w:val="000000"/>
          <w:sz w:val="20"/>
          <w:lang w:eastAsia="pt-BR"/>
        </w:rPr>
        <w:t>com prazo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 funcionamento vinculado ao cumprimento de suas finalidades;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conferência nacional - instância periódica de debate, de formulação e de avaliação sobre temas específicos e de interesse público, com a participação de representantes do governo e da sociedade civil, podendo contemplar etapas estaduais, distrital, municipais ou regionais, para propor diretrizes e ações acerca do tema tratado;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 - ouvidoria pública federal - instância de controle e participação social responsável pelo tratamento das reclamações, solicitações, denúncias, sugestões e elogios relativos às políticas e aos serviços públicos, prestados sob qualquer forma ou regime, com vistas ao aprimoramento da gestão pública;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 - mesa de diálogo - mecanismo de debate e de negociação com a participação dos setores da sociedade civil e do governo diretamente envolvidos no intuito de prevenir, mediar e solucionar conflitos sociais;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 - fórum interconselhos - mecanismo para o diálogo entre representantes dos conselhos e comissões de políticas públicas, no intuito de acompanhar as políticas públicas e os programas governamentais, formulando recomendações para aprimorar sua </w:t>
      </w:r>
      <w:proofErr w:type="spellStart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intersetorialidade</w:t>
      </w:r>
      <w:proofErr w:type="spell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transversalidade;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VIII - audiência pública - mecanismo participativo de caráter presencial, consultivo, aberto a qualquer interessado, com a possibilidade de manifestação oral dos participantes, cujo objetivo é subsidiar decisões governamentais;</w:t>
      </w:r>
    </w:p>
    <w:p w:rsidR="00BB2772" w:rsidRPr="00BB2772" w:rsidRDefault="00BB2772" w:rsidP="00BB2772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IX - consulta pública - mecanismo participativo, a se realizar em prazo definido, de caráter consultivo, aberto a qualquer interessado, que visa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color w:val="000000"/>
          <w:sz w:val="20"/>
          <w:u w:val="single"/>
          <w:lang w:eastAsia="pt-BR"/>
        </w:rPr>
        <w:t xml:space="preserve">a </w:t>
      </w:r>
      <w:proofErr w:type="spellStart"/>
      <w:r w:rsidRPr="00BB2772">
        <w:rPr>
          <w:rFonts w:ascii="Arial" w:eastAsia="Times New Roman" w:hAnsi="Arial" w:cs="Arial"/>
          <w:color w:val="000000"/>
          <w:sz w:val="20"/>
          <w:u w:val="single"/>
          <w:lang w:eastAsia="pt-BR"/>
        </w:rPr>
        <w:t>receber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contribuições</w:t>
      </w:r>
      <w:proofErr w:type="spell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por escrito da sociedade civil sobre determinado assunto, na forma definida no seu ato de convocação; e</w:t>
      </w:r>
    </w:p>
    <w:p w:rsidR="00BB2772" w:rsidRPr="00BB2772" w:rsidRDefault="00BB2772" w:rsidP="00BB2772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X - ambiente virtual de participação social - mecanismo de interação social que utiliza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E3DE3">
        <w:rPr>
          <w:rFonts w:ascii="Arial" w:eastAsia="Times New Roman" w:hAnsi="Arial" w:cs="Arial"/>
          <w:color w:val="000000"/>
          <w:sz w:val="20"/>
          <w:lang w:eastAsia="pt-BR"/>
        </w:rPr>
        <w:t>tecnologias de informação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 de comunicação, em especial a internet, para promover o diálogo entre administração pública federal e sociedade civil.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Parágrafo único.  As definições previstas neste Decreto não implicam na desconstituição ou alteração de conselhos, comissões e demais instâncias de participação </w:t>
      </w:r>
      <w:proofErr w:type="gramStart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social já instituídos</w:t>
      </w:r>
      <w:proofErr w:type="gram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no âmbito do governo federal.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2" w:name="art3"/>
      <w:bookmarkEnd w:id="2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3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São diretrizes gerais da PNPS: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reconhecimento da participação social como direito do cidadão e expressão de sua autonomia;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spellStart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complementariedade</w:t>
      </w:r>
      <w:proofErr w:type="spell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transversalidade e integração entre mecanismos e instâncias da democracia representativa, participativa e direta;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solidariedade, cooperação e respeito à diversidade de etnia, raça, cultura, geração, origem, sexo, orientação sexual, religião e condição social, econômica ou de deficiência, para a construção de valores de cidadania e de inclusão social;</w:t>
      </w:r>
    </w:p>
    <w:p w:rsidR="00BB2772" w:rsidRPr="00BB2772" w:rsidRDefault="00BB2772" w:rsidP="00BB2772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direito à informação, à transparência e ao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E3DE3">
        <w:rPr>
          <w:rFonts w:ascii="Arial" w:eastAsia="Times New Roman" w:hAnsi="Arial" w:cs="Arial"/>
          <w:color w:val="000000"/>
          <w:sz w:val="20"/>
          <w:lang w:eastAsia="pt-BR"/>
        </w:rPr>
        <w:t>controle social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nas ações públicas, com uso de linguagem simples e </w:t>
      </w:r>
      <w:proofErr w:type="gramStart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objetiva, consideradas</w:t>
      </w:r>
      <w:proofErr w:type="gram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 características e o idioma da população a que se dirige;</w:t>
      </w:r>
    </w:p>
    <w:p w:rsidR="00BB2772" w:rsidRPr="00BB2772" w:rsidRDefault="00BB2772" w:rsidP="00BB2772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 - valorização da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E3DE3">
        <w:rPr>
          <w:rFonts w:ascii="Arial" w:eastAsia="Times New Roman" w:hAnsi="Arial" w:cs="Arial"/>
          <w:color w:val="000000"/>
          <w:sz w:val="20"/>
          <w:lang w:eastAsia="pt-BR"/>
        </w:rPr>
        <w:t>educação para a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cidadania ativa;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 - autonomia, livre funcionamento e independência das organizações da sociedade civil; e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ampliação dos mecanismos de controle social.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3" w:name="art4"/>
      <w:bookmarkEnd w:id="3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4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São objetivos da PNPS, entre outros: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consolidar a participação social como método de governo;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promover a articulação das instâncias e dos mecanismos de participação social;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aprimorar a relação do governo federal com a sociedade civil, respeitando a autonomia das partes;</w:t>
      </w:r>
    </w:p>
    <w:p w:rsidR="00BB2772" w:rsidRPr="00BB2772" w:rsidRDefault="00BB2772" w:rsidP="00BB2772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promover e consolidar a adoção de mecanismos de participação social nas políticas e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E3DE3">
        <w:rPr>
          <w:rFonts w:ascii="Arial" w:eastAsia="Times New Roman" w:hAnsi="Arial" w:cs="Arial"/>
          <w:color w:val="000000"/>
          <w:sz w:val="20"/>
          <w:lang w:eastAsia="pt-BR"/>
        </w:rPr>
        <w:t>programas de governo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federal;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 - desenvolver mecanismos de participação social nas etapas do ciclo de planejamento e orçamento;</w:t>
      </w:r>
    </w:p>
    <w:p w:rsidR="00BB2772" w:rsidRPr="00BB2772" w:rsidRDefault="00BB2772" w:rsidP="00BB2772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incentivar o uso e o desenvolvimento de metodologias que incorporem múltiplas formas de expressão e linguagens de participação social, por meio da internet, com a adoção de tecnologias livres de comunicação e informação, especialmente, softwares e aplicações, tais como códigos fonte </w:t>
      </w:r>
      <w:proofErr w:type="gramStart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livres e auditáveis</w:t>
      </w:r>
      <w:proofErr w:type="gram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ou os disponíveis no Portal do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E3DE3">
        <w:rPr>
          <w:rFonts w:ascii="Arial" w:eastAsia="Times New Roman" w:hAnsi="Arial" w:cs="Arial"/>
          <w:color w:val="000000"/>
          <w:sz w:val="20"/>
          <w:lang w:eastAsia="pt-BR"/>
        </w:rPr>
        <w:t>Software Público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Brasileiro;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desenvolver mecanismos de participação social acessíveis aos grupos sociais historicamente excluídos e aos vulneráveis;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VIII - incentivar e promover ações e programas de apoio institucional, formação e qualificação em participação social para agentes públicos e sociedade civil; e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IX - incentivar a participação social nos entes federados.</w:t>
      </w:r>
    </w:p>
    <w:p w:rsidR="00BB2772" w:rsidRPr="00BB2772" w:rsidRDefault="00BB2772" w:rsidP="00BB2772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4" w:name="art5"/>
      <w:bookmarkEnd w:id="4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5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Os órgãos e entidades da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E3DE3">
        <w:rPr>
          <w:rFonts w:ascii="Arial" w:eastAsia="Times New Roman" w:hAnsi="Arial" w:cs="Arial"/>
          <w:color w:val="000000"/>
          <w:sz w:val="20"/>
          <w:lang w:eastAsia="pt-BR"/>
        </w:rPr>
        <w:t>administração pública federal direta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 indireta deverão, respeitadas as especificidades de cada caso, considerar as instâncias e os mecanismos de participação social, previstos neste Decreto, para a formulação, a execução, o monitoramento e a avaliação de seus programas e políticas públicas.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Os órgãos e entidades referidos no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caput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elaborarão, anualmente, relatório de implementação da PNPS no âmbito de seus programas e políticas setoriais, observadas as orientações da </w:t>
      </w:r>
      <w:proofErr w:type="spellStart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Secretaria-Geral</w:t>
      </w:r>
      <w:proofErr w:type="spell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Presidência da República.</w:t>
      </w:r>
    </w:p>
    <w:p w:rsidR="00BB2772" w:rsidRPr="00BB2772" w:rsidRDefault="00BB2772" w:rsidP="00BB2772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§ 2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A </w:t>
      </w:r>
      <w:proofErr w:type="spellStart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Secretaria-Geral</w:t>
      </w:r>
      <w:proofErr w:type="spell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Presidência da República elaborará e publicará anualmente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2E3DE3">
        <w:rPr>
          <w:rFonts w:ascii="Arial" w:eastAsia="Times New Roman" w:hAnsi="Arial" w:cs="Arial"/>
          <w:color w:val="000000"/>
          <w:sz w:val="20"/>
          <w:lang w:eastAsia="pt-BR"/>
        </w:rPr>
        <w:t>relatório de avaliação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 implementação da PNPS no âmbito da administração pública federal.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5" w:name="art6"/>
      <w:bookmarkEnd w:id="5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6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São instâncias e mecanismos de participação social, sem prejuízo da criação e do reconhecimento de outras formas de diálogo entre administração pública federal e sociedade civil: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conselho de políticas públicas;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comissão de políticas públicas;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conferência nacional;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ouvidoria pública federal;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 - mesa de diálogo;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 - fórum interconselhos;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audiência pública;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VIII - consulta pública; e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IX - ambiente virtual de participação social.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6" w:name="art7"/>
      <w:bookmarkEnd w:id="6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7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O Sistema Nacional de Participação Social - SNPS, coordenado pela </w:t>
      </w:r>
      <w:proofErr w:type="spellStart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Secretaria-Geral</w:t>
      </w:r>
      <w:proofErr w:type="spell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Presidência da República, será integrado pelas instâncias de participação social previstas nos incisos I a IV do art. 6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deste Decreto, sem prejuízo da integração de outras formas de diálogo entre a administração pública federal e a sociedade civil.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Parágrafo único.  A </w:t>
      </w:r>
      <w:proofErr w:type="spellStart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Secretaria-Geral</w:t>
      </w:r>
      <w:proofErr w:type="spell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Presidência da República publicará a relação e a respectiva composição das instâncias integrantes do SNPS.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7" w:name="art8"/>
      <w:bookmarkEnd w:id="7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8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Compete à </w:t>
      </w:r>
      <w:proofErr w:type="spellStart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Secretaria-Geral</w:t>
      </w:r>
      <w:proofErr w:type="spell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Presidência da República: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acompanhar a implementação da PNPS nos órgãos e entidades da administração pública federal direta e indireta;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orientar a implementação da PNPS e do SNPS nos órgãos e entidades da administração pública federal direta e indireta;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realizar estudos técnicos e promover avaliações e sistematizações das instâncias e dos mecanismos de participação social definidos neste Decreto;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realizar audiências e consultas públicas sobre aspectos relevantes para a gestão da PNPS e do SNPS; e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 - propor pactos para o fortalecimento da participação social aos demais entes da federação.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8" w:name="art9"/>
      <w:bookmarkEnd w:id="8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9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Fica instituído o Comitê Governamental de Participação Social - CGPS, para assessorar a </w:t>
      </w:r>
      <w:proofErr w:type="spellStart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Secretaria-Geral</w:t>
      </w:r>
      <w:proofErr w:type="spell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Presidência da República no monitoramento e na implementação da PNPS e na coordenação do SNPS.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O CGPS será coordenado pela </w:t>
      </w:r>
      <w:proofErr w:type="spellStart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Secretaria-Geral</w:t>
      </w:r>
      <w:proofErr w:type="spell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Presidência da República, que dará o suporte técnico-administrativo para seu funcionamento.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Ato do Ministro de Estado Chefe da </w:t>
      </w:r>
      <w:proofErr w:type="spellStart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Secretaria-Geral</w:t>
      </w:r>
      <w:proofErr w:type="spell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Presidência da República disporá sobre seu funcionamento.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9" w:name="art10"/>
      <w:bookmarkEnd w:id="9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Art.10.  Ressalvado o disposto em lei, na constituição de novos conselhos de políticas públicas e na reorganização dos já constituídos devem ser observadas, no mínimo, as seguintes diretrizes: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presença de representantes eleitos ou indicados pela sociedade civil, preferencialmente de forma paritária em relação aos representantes governamentais, quando a natureza da representação o recomendar;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II - definição, com consulta prévia à sociedade civil, de suas atribuições, competências e natureza;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garantia da diversidade entre os representantes da sociedade civil;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estabelecimento de critérios transparentes de escolha de seus membros;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 - rotatividade dos representantes da sociedade civil;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 - compromisso com o acompanhamento dos processos conferenciais relativos ao tema de sua competência; e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publicidade de seus atos.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A participação dos membros no conselho é considerada prestação de serviço público relevante, não remunerada.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A publicação das resoluções de caráter normativo dos conselhos de natureza deliberativa vincula-se à análise de legalidade do ato pelo órgão jurídico competente, em acordo com o disposto na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6" w:history="1">
        <w:r w:rsidRPr="00BB2772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Lei Complementar n</w:t>
        </w:r>
        <w:r w:rsidRPr="00BB2772">
          <w:rPr>
            <w:rFonts w:ascii="Arial" w:eastAsia="Times New Roman" w:hAnsi="Arial" w:cs="Arial"/>
            <w:strike/>
            <w:color w:val="0000FF"/>
            <w:sz w:val="20"/>
            <w:u w:val="single"/>
            <w:lang w:eastAsia="pt-BR"/>
          </w:rPr>
          <w:t>º</w:t>
        </w:r>
        <w:r w:rsidRPr="00BB2772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 73, de 10 de fevereiro de 1993</w:t>
        </w:r>
      </w:hyperlink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A rotatividade das entidades e de seus representantes nos conselhos de políticas públicas deve ser assegurada mediante a recondução limitada </w:t>
      </w:r>
      <w:proofErr w:type="gramStart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lapso</w:t>
      </w:r>
      <w:proofErr w:type="gram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temporal determinado na forma dos seus regimentos internos, sendo vedadas três reconduções consecutivas.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4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A participação de dirigente ou membro de organização da sociedade civil que atue em conselho de política pública não configura impedimento à celebração de parceria com a administração pública.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5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Na hipótese de parceira que envolva transferência de recursos financeiros de dotações consignadas no fundo do respectivo conselho, o conselheiro ligado à organização que pleiteia o acesso ao recurso fica impedido de votar nos itens de pauta que tenham referência com o processo de seleção, monitoramento e avaliação da parceria.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10" w:name="art11"/>
      <w:bookmarkEnd w:id="10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11.  Nas comissões de políticas públicas devem ser observadas, no mínimo, as seguintes diretrizes: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presença de representantes eleitos ou indicados pela sociedade civil;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definição de prazo, tema e objetivo a ser atingido;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garantia da diversidade entre os representantes da sociedade civil;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estabelecimento de critérios transparentes de escolha de seus membros; e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 - publicidade de seus atos.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11" w:name="art12"/>
      <w:bookmarkEnd w:id="11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12.  As conferências nacionais devem observar, no mínimo, as seguintes diretrizes: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divulgação ampla e prévia do documento convocatório, especificando seus objetivos e etapas;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garantia da diversidade dos sujeitos participantes;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estabelecimento de critérios e procedimentos para a designação dos delegados governamentais e para a escolha dos delegados da sociedade civil;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integração entre etapas municipais, estaduais, regionais, distrital e nacional, quando houver;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 - disponibilização prévia dos documentos de referência e materiais a serem apreciados na etapa nacional;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 - definição dos procedimentos metodológicos e pedagógicos a serem adotados nas diferentes etapas;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publicidade de seus resultados;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VIII - determinação do modelo de acompanhamento de suas resoluções; e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IX - indicação da periodicidade de sua realização, considerando o calendário de outros processos conferenciais.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  As conferências nacionais serão convocadas por ato normativo específico, ouvido o CGPS sobre a pertinência de sua realização.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12" w:name="art13"/>
      <w:bookmarkEnd w:id="12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Art. 13.  As ouvidorias devem observar as diretrizes da Ouvidoria-Geral da União da </w:t>
      </w:r>
      <w:proofErr w:type="spellStart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Controladoria-Geral</w:t>
      </w:r>
      <w:proofErr w:type="spell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União nos termos do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7" w:anchor="art14i" w:history="1">
        <w:r w:rsidRPr="00BB2772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art. 14, </w:t>
        </w:r>
        <w:r w:rsidRPr="00BB2772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eastAsia="pt-BR"/>
          </w:rPr>
          <w:t>caput</w:t>
        </w:r>
        <w:r w:rsidRPr="00BB2772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, inciso I, do Anexo I ao Decreto n</w:t>
        </w:r>
        <w:r w:rsidRPr="00BB2772">
          <w:rPr>
            <w:rFonts w:ascii="Arial" w:eastAsia="Times New Roman" w:hAnsi="Arial" w:cs="Arial"/>
            <w:strike/>
            <w:color w:val="0000FF"/>
            <w:sz w:val="20"/>
            <w:u w:val="single"/>
            <w:lang w:eastAsia="pt-BR"/>
          </w:rPr>
          <w:t>º</w:t>
        </w:r>
        <w:r w:rsidRPr="00BB2772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 8.109, de 17 de setembro de 2013</w:t>
        </w:r>
      </w:hyperlink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13" w:name="art14"/>
      <w:bookmarkEnd w:id="13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14.  As mesas de diálogo devem observar, no mínimo, as seguintes diretrizes: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participação das partes afetadas;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envolvimento dos representantes da sociedade civil na construção da solução do conflito;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prazo definido de funcionamento; e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acompanhamento da implementação das soluções pactuadas e obrigações voluntariamente assumidas pelas partes envolvidas.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  As mesas de diálogo criadas para o aperfeiçoamento das condições e relações de trabalho deverão, preferencialmente, ter natureza tripartite, de maneira a envolver representantes dos empregados, dos empregadores e do governo.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14" w:name="art15"/>
      <w:bookmarkEnd w:id="14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15.  Os fóruns interconselhos devem observar, no mínimo, as seguintes diretrizes: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definição da política ou programa a ser objeto de debate, formulação e acompanhamento;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definição dos conselhos e organizações da sociedade civil a serem convidados pela sua vinculação ao tema;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produção de recomendações para as políticas e programas em questão; e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publicidade das conclusões.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15" w:name="art16"/>
      <w:bookmarkEnd w:id="15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16.  As audiências públicas devem observar, no mínimo, as seguintes diretrizes: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divulgação ampla e prévia do documento convocatório, especificado seu objeto, metodologia e o momento de realização;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livre acesso aos sujeitos afetados e interessados;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sistematização das contribuições recebidas;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publicidade, com ampla divulgação de seus resultados, e a disponibilização do conteúdo dos debates; e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 - compromisso de resposta às propostas recebidas.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16" w:name="art17"/>
      <w:bookmarkEnd w:id="16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17.  As consultas públicas devem observar, no mínimo, as seguintes diretrizes: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divulgação ampla e prévia do documento convocatório, especificando seu objeto, metodologia e o momento de realização;</w:t>
      </w:r>
    </w:p>
    <w:p w:rsidR="00BB2772" w:rsidRPr="00BB2772" w:rsidRDefault="00BB2772" w:rsidP="00BB2772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disponibilização prévia e em tempo hábil dos documentos que serão objeto da consulta em linguagem simples e objetiva, e dos estudos e do material técnico utilizado como fundamento para a proposta colocada em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consulta pública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 a análise de impacto regulatório, quando houver;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utilização da internet  e de tecnologias de comunicação e informação;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sistematização das contribuições recebidas;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 - publicidade de seus resultados; e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 - compromisso de resposta às propostas recebidas.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bookmarkStart w:id="17" w:name="art18"/>
      <w:bookmarkEnd w:id="17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18.  Na criação de ambientes virtuais de participação social devem ser observadas, no mínimo, as seguintes diretrizes: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promoção da participação de forma direta da sociedade civil nos debates e decisões do governo;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fornecimento às pessoas com deficiência de todas as informações destinadas ao público em geral em formatos acessíveis e tecnologias apropriadas aos diferentes tipos de deficiência;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disponibilização de acesso aos termos de uso do ambiente no momento do cadastro;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explicitação de objetivos, metodologias e produtos esperados;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 - garantia da diversidade dos sujeitos participantes;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 - definição de estratégias de comunicação e mobilização, e disponibilização de subsídios para o diálogo;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utilização de ambientes e ferramentas de redes sociais, quando for o caso;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VIII - priorização da exportação de dados em formatos abertos e legíveis por máquinas;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IX - sistematização e publicidade das contribuições recebidas;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X - utilização prioritária de softwares e licenças livres como estratégia de estímulo à participação na construção das ferramentas tecnológicas de participação social; e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XI - fomento à integração com instâncias e mecanismos presenciais, como transmissão de debates e oferta de oportunidade para participação remota.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18" w:name="art19"/>
      <w:bookmarkEnd w:id="18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19.  Fica instituída a Mesa de Monitoramento das Demandas Sociais, instância colegiada interministerial responsável pela coordenação e encaminhamento de pautas dos movimentos sociais e pelo monitoramento de suas respostas.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As reuniões da Mesa de Monitoramento serão convocadas pela </w:t>
      </w:r>
      <w:proofErr w:type="spellStart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Secretaria-Geral</w:t>
      </w:r>
      <w:proofErr w:type="spell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Presidência da República, sendo convidados os Secretários-Executivos dos ministérios relacionados aos temas a serem debatidos na ocasião.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Ato do Ministro de Estado Chefe da </w:t>
      </w:r>
      <w:proofErr w:type="spellStart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Secretaria-Geral</w:t>
      </w:r>
      <w:proofErr w:type="spellEnd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Presidência da República disporá sobre as competências específicas, o funcionamento e a criação de subgrupos da instância prevista no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caput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19" w:name="art20"/>
      <w:bookmarkEnd w:id="19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20.  As agências reguladoras observarão, na realização de audiências e consultas públicas, o disposto neste Decreto, no que couber.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20" w:name="art21"/>
      <w:bookmarkEnd w:id="20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21.  Compete à Casa Civil da Presidência da República decidir sobre a ampla divulgação de projeto de ato normativo de especial significado político ou social nos termos do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8" w:anchor="art34ii" w:history="1">
        <w:r w:rsidRPr="00BB2772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art. 34, </w:t>
        </w:r>
        <w:r w:rsidRPr="00BB2772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eastAsia="pt-BR"/>
          </w:rPr>
          <w:t>caput</w:t>
        </w:r>
        <w:r w:rsidRPr="00BB2772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, inciso II, do Decreto n</w:t>
        </w:r>
        <w:r w:rsidRPr="00BB2772">
          <w:rPr>
            <w:rFonts w:ascii="Arial" w:eastAsia="Times New Roman" w:hAnsi="Arial" w:cs="Arial"/>
            <w:strike/>
            <w:color w:val="0000FF"/>
            <w:sz w:val="20"/>
            <w:u w:val="single"/>
            <w:lang w:eastAsia="pt-BR"/>
          </w:rPr>
          <w:t>º</w:t>
        </w:r>
        <w:r w:rsidRPr="00BB2772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 4.176, de 28 de março de 2002</w:t>
        </w:r>
      </w:hyperlink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21" w:name="art22"/>
      <w:bookmarkEnd w:id="21"/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22.  Este Decreto entra em vigor na data de sua publicação.</w:t>
      </w:r>
    </w:p>
    <w:p w:rsidR="00BB2772" w:rsidRPr="00BB2772" w:rsidRDefault="00BB2772" w:rsidP="00BB2772">
      <w:pPr>
        <w:spacing w:before="100" w:beforeAutospacing="1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Brasília, 23 de maio de 2014; 193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 Independência e 126</w:t>
      </w:r>
      <w:r w:rsidRPr="00BB2772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BB277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 República.</w:t>
      </w:r>
    </w:p>
    <w:p w:rsidR="00BB2772" w:rsidRPr="00BB2772" w:rsidRDefault="00BB2772" w:rsidP="00BB2772">
      <w:pPr>
        <w:spacing w:before="100" w:beforeAutospacing="1" w:after="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DILMA ROUSSEFF</w:t>
      </w:r>
      <w:r w:rsidRPr="00BB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BB2772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Miriam Belchior</w:t>
      </w:r>
      <w:r w:rsidRPr="00BB2772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br/>
        <w:t>Gilberto Carvalho</w:t>
      </w:r>
      <w:r w:rsidRPr="00BB2772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br/>
        <w:t xml:space="preserve">Jorge </w:t>
      </w:r>
      <w:proofErr w:type="spellStart"/>
      <w:r w:rsidRPr="00BB2772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Hage</w:t>
      </w:r>
      <w:proofErr w:type="spellEnd"/>
      <w:r w:rsidRPr="00BB2772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 Sobrinho</w:t>
      </w:r>
    </w:p>
    <w:p w:rsidR="004E5D09" w:rsidRPr="00BB2772" w:rsidRDefault="00BB2772" w:rsidP="00BB27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B2772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no DOU de 26.5.2014</w:t>
      </w:r>
    </w:p>
    <w:sectPr w:rsidR="004E5D09" w:rsidRPr="00BB2772" w:rsidSect="00BB27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2772"/>
    <w:rsid w:val="002E3DE3"/>
    <w:rsid w:val="004E5D09"/>
    <w:rsid w:val="0053194E"/>
    <w:rsid w:val="00BB2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277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2772"/>
    <w:rPr>
      <w:color w:val="0000FF"/>
      <w:u w:val="single"/>
    </w:rPr>
  </w:style>
  <w:style w:type="paragraph" w:customStyle="1" w:styleId="preformattedtext">
    <w:name w:val="preformattedtext"/>
    <w:basedOn w:val="Normal"/>
    <w:rsid w:val="00BB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B2772"/>
  </w:style>
  <w:style w:type="character" w:customStyle="1" w:styleId="lb47107g1ia">
    <w:name w:val="lb47107g1ia"/>
    <w:basedOn w:val="Fontepargpadro"/>
    <w:rsid w:val="00BB2772"/>
  </w:style>
  <w:style w:type="paragraph" w:customStyle="1" w:styleId="textbody">
    <w:name w:val="textbody"/>
    <w:basedOn w:val="Normal"/>
    <w:rsid w:val="00BB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decreto/2002/D4176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_Ato2011-2014/2013/Decreto/D810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CP/Lcp73.htm" TargetMode="External"/><Relationship Id="rId5" Type="http://schemas.openxmlformats.org/officeDocument/2006/relationships/hyperlink" Target="http://legislacao.planalto.gov.br/legisla/legislacao.nsf/Viw_Identificacao/DEC%208.243-2014?OpenDocumen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2742</Words>
  <Characters>14808</Characters>
  <Application>Microsoft Office Word</Application>
  <DocSecurity>0</DocSecurity>
  <Lines>123</Lines>
  <Paragraphs>35</Paragraphs>
  <ScaleCrop>false</ScaleCrop>
  <Company>Particular</Company>
  <LinksUpToDate>false</LinksUpToDate>
  <CharactersWithSpaces>17515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Araújo Silva</dc:creator>
  <cp:keywords/>
  <dc:description/>
  <cp:lastModifiedBy>Renato Araújo Silva</cp:lastModifiedBy>
  <cp:revision>2</cp:revision>
  <dcterms:created xsi:type="dcterms:W3CDTF">2014-06-03T21:18:00Z</dcterms:created>
  <dcterms:modified xsi:type="dcterms:W3CDTF">2014-06-03T21:29:00Z</dcterms:modified>
</cp:coreProperties>
</file>